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EN AERONÁUTICA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objetivo de la Ingeniería en Aeronáutica, es formar profesionistas para desempeñarse con eficiencia en la investigación, diseño, construcción, instalación, mantenimiento, gestión de sistemas y componentes de las aeronaves, así como en la administración de infraestructura de soporte para la operación de las organizaciones del sector aeronáutico.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