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de Ingreso: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El aspirante a ingresar a la carrera de Ingeniería en Electrónica debe contar con un sólido interés en las ciencias exactas, la tecnología y la innovación. Deberá tener habilidades en el razonamiento lógico, la resolución de problemas y el trabajo en equipo, así como una actitud proactiva para aprender y adaptarse a nuevos retos.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Es recomendable que el estudiante posea conocimientos básicos en matemáticas y física, especialmente en áreas como álgebra, cálculo, circuitos eléctricos y electromagnetismo, ya que estos conceptos son fundamentales para el desarrollo de las competencias propias de la carrera. Además, debe ser una persona con capacidad para aplicar conceptos teóricos a situaciones prácticas, y tener un enfoque analítico y crítico para la toma de decisiones.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La carrera exige al estudiante un alto nivel de dedicación, disciplina y responsabilidad para enfrentar los retos académicos y prácticos, así como una mentalidad orientada a la innovación y el desarrollo tecnológico, permitiéndole así contribuir de manera efectiva al avance de la ingeniería electrónica.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576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E576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EE57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TlNSm95cNfai/cHkGQxRRCTIg==">CgMxLjA4AHIhMXlvUkZHTDhIeDBVME9fWFk5ZFpEWERIZXdyMi1IanRf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2025-01-20T17:06:00Z</dcterms:created>
  <dc:creator>USUARIO</dc:creator>
</cp:coreProperties>
</file>