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INGENIERÍA MECÁNICA AUTOMOTRIZ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160" w:before="0" w:line="360" w:lineRule="auto"/>
        <w:rPr>
          <w:rFonts w:ascii="Calibri" w:cs="Calibri" w:eastAsia="Calibri" w:hAnsi="Calibri"/>
          <w:b w:val="1"/>
          <w:color w:val="494949"/>
          <w:sz w:val="22"/>
          <w:szCs w:val="22"/>
        </w:rPr>
      </w:pPr>
      <w:bookmarkStart w:colFirst="0" w:colLast="0" w:name="_xf1b42fhrx7y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494949"/>
          <w:sz w:val="22"/>
          <w:szCs w:val="22"/>
          <w:rtl w:val="0"/>
        </w:rPr>
        <w:t xml:space="preserve">Perfil de Ingreso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555555"/>
          <w:shd w:fill="f7f7f7" w:val="clear"/>
          <w:rtl w:val="0"/>
        </w:rPr>
        <w:t xml:space="preserve">El o la aspirante a la carrera de Ingeniería Mecánica Automotriz de la Universidad Politécnica de Aguascalientes, debe tener facilidad y gusto por las ciencias exactas como son la física, química y matemáticas. Tener gusto por aspectos de la ciencia y tecnología, debe ser creativo y con habilidades, facilidad y/o gusto para la realización de trabajos técnicos mediante el uso de máquinas y herramientas para el diseño, manufactura y mantenimiento de piezas y/o sistemas mecánicos. Contar de manera deseable con rasgos de liderazgo así como gusto y capacidad para el autoaprendizaje.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