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both"/>
        <w:rPr/>
      </w:pPr>
      <w:r w:rsidDel="00000000" w:rsidR="00000000" w:rsidRPr="00000000">
        <w:rPr>
          <w:rFonts w:ascii="Calibri" w:cs="Calibri" w:eastAsia="Calibri" w:hAnsi="Calibri"/>
          <w:b w:val="1"/>
          <w:rtl w:val="0"/>
        </w:rPr>
        <w:t xml:space="preserve">LICENCIATURA EN NEGOCIOS INTERNACIONALES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7f7f7" w:val="clear"/>
        <w:spacing w:after="160" w:before="0" w:line="360" w:lineRule="auto"/>
        <w:rPr>
          <w:rFonts w:ascii="Calibri" w:cs="Calibri" w:eastAsia="Calibri" w:hAnsi="Calibri"/>
          <w:b w:val="1"/>
          <w:color w:val="494949"/>
          <w:sz w:val="22"/>
          <w:szCs w:val="22"/>
        </w:rPr>
      </w:pPr>
      <w:bookmarkStart w:colFirst="0" w:colLast="0" w:name="_j9wypbqsqwlt" w:id="0"/>
      <w:bookmarkEnd w:id="0"/>
      <w:r w:rsidDel="00000000" w:rsidR="00000000" w:rsidRPr="00000000">
        <w:rPr>
          <w:rFonts w:ascii="Calibri" w:cs="Calibri" w:eastAsia="Calibri" w:hAnsi="Calibri"/>
          <w:b w:val="1"/>
          <w:color w:val="494949"/>
          <w:sz w:val="22"/>
          <w:szCs w:val="22"/>
          <w:rtl w:val="0"/>
        </w:rPr>
        <w:t xml:space="preserve">Perfil de ingreso</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color w:val="555555"/>
          <w:shd w:fill="f7f7f7" w:val="clear"/>
          <w:rtl w:val="0"/>
        </w:rPr>
        <w:t xml:space="preserve">La o el aspirante a la Licenciatura de Negocios Internacionales de la Universidad Politécnica de Aguascalientes, debe poseer un sólido interés en el campo de los negocios internacionales, habilidades en áreas como matemáticas, economía, administración, y contabilidad, capacidad para comunicarse oralmente y por escrito en la propia lengua, habilidad de gestión de la información (buscar y analizar información proveniente de fuentes diversas), habilidad en el manejo de herramientas ofimáticas (Excel, Word, PowerPoint, navegador Internet), pensamiento analítico, trabajo en equipo, responsabilidad, puntualidad, liderazgo, capacidad para trabajar bajo presión, capacidad de autoaprendizaje, entender y elaborar estructuras básicas en el idioma inglés (deseable) y tener interés en desarrollarse en las áreas de los Negocios Internacionales.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